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E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Morrow County School District 1 in response to Request for Proposal 2026-MORROW CO. SD-C2, for ERate Category 2,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2026-MORROW CO. SD-C2</w:t>
    </w:r>
    <w:r>
      <w:rPr>
        <w:rStyle w:val="StyleItalic10"/>
      </w:rPr>
      <w:t xml:space="preserve"> - ERate Category 2 (Attachment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3569F9D"/>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84A9B9-B25E-40C3-9EED-B1F13316ACA0}"/>
</file>

<file path=customXml/itemProps2.xml><?xml version="1.0" encoding="utf-8"?>
<ds:datastoreItem xmlns:ds="http://schemas.openxmlformats.org/officeDocument/2006/customXml" ds:itemID="{7B8F80BD-1AE5-4AA0-BB52-B740131713FC}"/>
</file>

<file path=customXml/itemProps3.xml><?xml version="1.0" encoding="utf-8"?>
<ds:datastoreItem xmlns:ds="http://schemas.openxmlformats.org/officeDocument/2006/customXml" ds:itemID="{682B4E29-0E24-4A1F-AAB1-CC5AC5BBB0C2}"/>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InterMountain ESD</dc:creator>
  <cp:keywords/>
  <dc:description/>
  <cp:lastModifiedBy>InterMountain E-rate</cp:lastModifiedBy>
  <dcterms:created xsi:type="dcterms:W3CDTF">2025-12-22T23:10:05Z</dcterms:created>
  <dcterms:modified xsi:type="dcterms:W3CDTF">2025-12-22T23:10:05Z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