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StyleBold18"/>
        </w:rPr>
        <w:t xml:space="preserve">ATTACHMENT H - CHECKLIST</w:t>
      </w:r>
    </w:p>
    <w:p/>
    <w:p>
      <w:pPr/>
      <w:r>
        <w:rPr>
          <w:rStyle w:val="StyleBold"/>
        </w:rPr>
        <w:t xml:space="preserve">The following checklist is provided as a courtesy to assist with the completion of proposal submissions.  Please see the Checklist Disclaimer section of the RFP.</w:t>
      </w:r>
    </w:p>
    <w:p>
      <w:pPr/>
      <w:r>
        <w:rPr/>
        <w:t xml:space="preserve">_____	Description of Proposal</w:t>
      </w:r>
    </w:p>
    <w:p>
      <w:pPr/>
      <w:r>
        <w:rPr/>
        <w:t xml:space="preserve">_____	Service Level Agreement</w:t>
      </w:r>
    </w:p>
    <w:p>
      <w:pPr/>
      <w:r>
        <w:rPr/>
        <w:t xml:space="preserve">_____	Timeline</w:t>
      </w:r>
    </w:p>
    <w:p>
      <w:pPr/>
      <w:r>
        <w:rPr/>
        <w:t xml:space="preserve">_____	Demarcation</w:t>
      </w:r>
    </w:p>
    <w:p>
      <w:pPr/>
      <w:r>
        <w:rPr/>
        <w:t xml:space="preserve">_____	Network Diagram</w:t>
      </w:r>
    </w:p>
    <w:p>
      <w:pPr/>
      <w:r>
        <w:rPr/>
        <w:t xml:space="preserve">_____	Sample Contract</w:t>
      </w:r>
    </w:p>
    <w:p>
      <w:pPr/>
      <w:r>
        <w:rPr/>
        <w:t xml:space="preserve">_____	References</w:t>
      </w:r>
    </w:p>
    <w:p>
      <w:pPr/>
      <w:r>
        <w:rPr/>
        <w:t xml:space="preserve">_____	Cost Proposal Form (Attachment A)</w:t>
      </w:r>
    </w:p>
    <w:p>
      <w:pPr>
        <w:spacing w:after="0"/>
      </w:pPr>
      <w:r>
        <w:rPr/>
        <w:t xml:space="preserve">_____	Special Construction Worksheet (Attachment B)</w:t>
      </w:r>
    </w:p>
    <w:p>
      <w:pPr/>
      <w:r>
        <w:rPr/>
        <w:t xml:space="preserve">	(If Proposal Requires Special Construction)</w:t>
      </w:r>
    </w:p>
    <w:p>
      <w:pPr/>
      <w:r>
        <w:rPr/>
        <w:t xml:space="preserve">_____	Proposer Information and Certification Sheet (Attachment C)</w:t>
      </w:r>
    </w:p>
    <w:p>
      <w:pPr/>
      <w:r>
        <w:rPr/>
        <w:t xml:space="preserve">_____	Responsibility Inquiry (Attachment D)</w:t>
      </w:r>
    </w:p>
    <w:p>
      <w:pPr/>
      <w:r>
        <w:rPr/>
        <w:t xml:space="preserve">_____	Certified Disadvantaged Business Outreach Plan (Attachment E)</w:t>
      </w:r>
    </w:p>
    <w:p>
      <w:pPr/>
      <w:r>
        <w:rPr/>
        <w:t xml:space="preserve">_____	Disclosure Exemption Affidavit (Attachment F) (if applicable)</w:t>
      </w:r>
    </w:p>
    <w:sectPr>
      <w:headerReference w:type="default" r:id="rId7"/>
      <w:footerReference w:type="default" r:id="rId8"/>
      <w:pgSz w:orient="portrait" w:w="11905.511811023622" w:h="16837.79527559055"/>
      <w:pgMar w:top="1080" w:right="1080" w:bottom="1080" w:left="108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Style w:val="StyleBold10"/>
      </w:rPr>
      <w:t xml:space="preserve">RFP 2026-MALHEUR ESD-C1 TRANSPORT</w:t>
    </w:r>
    <w:r>
      <w:rPr>
        <w:rStyle w:val="StyleItalic10"/>
      </w:rPr>
      <w:t xml:space="preserve"> - E-Rate C1 Leased Fiber Services (Attachment H)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7DBDCDA4"/>
    <w:multiLevelType w:val="multilevel"/>
    <w:lvl w:ilvl="0">
      <w:start w:val="1"/>
      <w:numFmt w:val="upperRoman"/>
      <w:pStyle w:val="Heading1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upperLetter"/>
      <w:pStyle w:val="Heading2"/>
      <w:suff w:val="tab"/>
      <w:lvlText w:val="%2."/>
      <w:pPr>
        <w:tabs>
          <w:tab w:val="num" w:pos="720"/>
        </w:tabs>
        <w:ind w:left="720" w:hanging="360"/>
      </w:pPr>
      <w:rPr>
        <w:rFonts/>
      </w:rPr>
    </w:lvl>
  </w:abstract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6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hAnsi="Cambria" w:eastAsia="Arial" w:cs="Cambri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StyleBold10"/>
    <w:rPr>
      <w:sz w:val="20"/>
      <w:szCs w:val="20"/>
      <w:b w:val="1"/>
      <w:bCs w:val="1"/>
    </w:rPr>
  </w:style>
  <w:style w:type="character">
    <w:name w:val="StyleItalic10"/>
    <w:rPr>
      <w:sz w:val="20"/>
      <w:szCs w:val="20"/>
      <w:i w:val="1"/>
      <w:iCs w:val="1"/>
    </w:rPr>
  </w:style>
  <w:style w:type="character">
    <w:name w:val="StyleBold"/>
    <w:rPr>
      <w:b w:val="1"/>
      <w:bCs w:val="1"/>
    </w:rPr>
  </w:style>
  <w:style w:type="character">
    <w:name w:val="StyleBoldItalic"/>
    <w:rPr>
      <w:b w:val="1"/>
      <w:bCs w:val="1"/>
      <w:i w:val="1"/>
      <w:iCs w:val="1"/>
    </w:rPr>
  </w:style>
  <w:style w:type="character">
    <w:name w:val="StyleBold14"/>
    <w:rPr>
      <w:sz w:val="28"/>
      <w:szCs w:val="28"/>
      <w:b w:val="1"/>
      <w:bCs w:val="1"/>
    </w:rPr>
  </w:style>
  <w:style w:type="character">
    <w:name w:val="StyleBold18"/>
    <w:rPr>
      <w:sz w:val="36"/>
      <w:szCs w:val="36"/>
      <w:b w:val="1"/>
      <w:bCs w:val="1"/>
    </w:rPr>
  </w:style>
  <w:style w:type="character">
    <w:name w:val="StyleLink"/>
    <w:rPr>
      <w:color w:val="0000FF"/>
      <w:u w:val="single"/>
    </w:rPr>
  </w:style>
  <w:style w:type="paragraph" w:styleId="Heading1">
    <w:link w:val="Heading1Char"/>
    <w:name w:val="heading 1"/>
    <w:basedOn w:val="Normal"/>
    <w:pPr>
      <w:keepNext w:val="1"/>
      <w:spacing w:before="360" w:after="240"/>
      <w:numPr>
        <w:numId w:val="8"/>
        <w:ilvl w:val="0"/>
      </w:numPr>
      <w:outlineLvl w:val="0"/>
    </w:pPr>
    <w:rPr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 w:after="240"/>
      <w:numPr>
        <w:numId w:val="8"/>
        <w:ilvl w:val="1"/>
      </w:numPr>
      <w:outlineLvl w:val="1"/>
    </w:pPr>
    <w:rPr>
      <w:sz w:val="28"/>
      <w:szCs w:val="28"/>
      <w:b w:val="1"/>
      <w:bCs w:val="1"/>
    </w:rPr>
  </w:style>
  <w:style w:type="table" w:customStyle="1" w:styleId="TableStyle">
    <w:name w:val="TableStyle"/>
    <w:uiPriority w:val="99"/>
    <w:tblPr>
      <w:tblW w:w="0" w:type="auto"/>
      <w:tblInd w:w="360" w:type="dxa"/>
      <w:tblLayout w:type="autofit"/>
      <w:tblCellMar>
        <w:left w:w="115" w:type="dxa"/>
        <w:right w:w="115" w:type="dxa"/>
      </w:tblCellMar>
      <w:tblBorders>
        <w:top w:val="single" w:sz="6"/>
        <w:left w:val="single" w:sz="6"/>
        <w:right w:val="single" w:sz="6"/>
        <w:bottom w:val="single" w:sz="6"/>
        <w:insideH w:val="single" w:sz="6"/>
        <w:insideV w:val="single" w:sz="6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BBA27-7FFF-4DDA-9EDC-B12146779044}"/>
</file>

<file path=customXml/itemProps2.xml><?xml version="1.0" encoding="utf-8"?>
<ds:datastoreItem xmlns:ds="http://schemas.openxmlformats.org/officeDocument/2006/customXml" ds:itemID="{DA240F16-9D47-4801-BCF4-5119A81EA0A4}"/>
</file>

<file path=customXml/itemProps3.xml><?xml version="1.0" encoding="utf-8"?>
<ds:datastoreItem xmlns:ds="http://schemas.openxmlformats.org/officeDocument/2006/customXml" ds:itemID="{8A620EEB-8552-4658-A02A-18E6530039CC}"/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H</dc:title>
  <dc:subject/>
  <dc:creator>InterMountain ESD</dc:creator>
  <cp:keywords/>
  <dc:description/>
  <cp:lastModifiedBy>InterMountain E-rate</cp:lastModifiedBy>
  <dcterms:created xsi:type="dcterms:W3CDTF">2025-09-17T16:30:02Z</dcterms:created>
  <dcterms:modified xsi:type="dcterms:W3CDTF">2025-09-17T16:30:02Z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