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E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2025-CPSD-C2, for Category 2 Internal Connections,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2025-CPSD-C2</w:t>
    </w:r>
    <w:r>
      <w:rPr>
        <w:rStyle w:val="StyleItalic10"/>
      </w:rPr>
      <w:t xml:space="preserve"> - Category 2 Internal Connections (Attachment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287080"/>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DA90AC-9DF0-4E23-9DF5-A497FA80B9FD}"/>
</file>

<file path=customXml/itemProps2.xml><?xml version="1.0" encoding="utf-8"?>
<ds:datastoreItem xmlns:ds="http://schemas.openxmlformats.org/officeDocument/2006/customXml" ds:itemID="{3EC5C73B-CCF7-4A51-A8C2-0F23049A13E1}"/>
</file>

<file path=customXml/itemProps3.xml><?xml version="1.0" encoding="utf-8"?>
<ds:datastoreItem xmlns:ds="http://schemas.openxmlformats.org/officeDocument/2006/customXml" ds:itemID="{2D906019-0009-40CA-AD76-7F121CD6F44B}"/>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subject/>
  <dc:creator>InterMountain ESD</dc:creator>
  <cp:keywords/>
  <dc:description/>
  <cp:lastModifiedBy>InterMountain E-rate</cp:lastModifiedBy>
  <dcterms:created xsi:type="dcterms:W3CDTF">2024-12-04T16:35:41Z</dcterms:created>
  <dcterms:modified xsi:type="dcterms:W3CDTF">2024-12-04T16:35:41Z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